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систем и системный анализ</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систем и системный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«Теория систем и системный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систем и системный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формированию возможных решений на основе разработанных для них целевых показателей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определять связи и зависимости между элементами информации бизнес-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анализировать внутренние (внешние) факторы и условия, влияющие на деятельность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анализировать требования заинтересованных сторон с точки зрения критериев качества, определяемых выбранными подходами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моделировать объем и границы работ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оценки эффективности решения с точки зрения выбранных критериев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владеть навыками применения информационных технологий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владеть навыками использования в работе методы многомерного статистического анализа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«Теория систем и системный анализ»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Происхождение системного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теорию систем и системный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Свойства и виды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и методы системного анализа. Моделирование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Системный анализ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591.0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tc>
      </w:tr>
      <w:tr>
        <w:trPr>
          <w:trHeight w:hRule="exact" w:val="251.0758"/>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Системность в античной философской системе. Системность в эпоху Ренесанса. Системный подход в немецкой философии 19 в. Творчество Н. Винера. Творчество Л. фон Берталанфи. Современные тенденции развития теории систем и системного анализа</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системы. Подсистемы и надсистемы. Компоненты и элементы системы. Структура системы. Принципы исследования систем. Внешняя и внутренняя среда система. Связи системы</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Свойства системы. Эмерджентность и редукционизм. Иерархичность. Развитие. Процессность. Структурность. Классифиткация систем. Критерии классификации систем. Виды систем</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системного анализа. Уровни системного анализа. Модель системы и ее описание. Методы моделирования. Модель Черного ящика. Модель Белого ящика. Модель состава системы. Модель структуры системы. Модель SADT. Дерево функций системы</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экономике. Экономика как хозяйственная система. Модель круговых потоков. Основные модели микроэкономики. Основные модели макроэкономика. Мировая экономика как система. Фирма как система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Предпосылки системного подхода</w:t>
            </w:r>
          </w:p>
          <w:p>
            <w:pPr>
              <w:jc w:val="left"/>
              <w:spacing w:after="0" w:line="240" w:lineRule="auto"/>
              <w:rPr>
                <w:sz w:val="24"/>
                <w:szCs w:val="24"/>
              </w:rPr>
            </w:pPr>
            <w:r>
              <w:rPr>
                <w:rFonts w:ascii="Times New Roman" w:hAnsi="Times New Roman" w:cs="Times New Roman"/>
                <w:color w:val="#000000"/>
                <w:sz w:val="24"/>
                <w:szCs w:val="24"/>
              </w:rPr>
              <w:t> 2. Этапы формирования системного подхода</w:t>
            </w:r>
          </w:p>
          <w:p>
            <w:pPr>
              <w:jc w:val="left"/>
              <w:spacing w:after="0" w:line="240" w:lineRule="auto"/>
              <w:rPr>
                <w:sz w:val="24"/>
                <w:szCs w:val="24"/>
              </w:rPr>
            </w:pPr>
            <w:r>
              <w:rPr>
                <w:rFonts w:ascii="Times New Roman" w:hAnsi="Times New Roman" w:cs="Times New Roman"/>
                <w:color w:val="#000000"/>
                <w:sz w:val="24"/>
                <w:szCs w:val="24"/>
              </w:rPr>
              <w:t> 3. Научные аспекты системного подхода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системы</w:t>
            </w:r>
          </w:p>
          <w:p>
            <w:pPr>
              <w:jc w:val="left"/>
              <w:spacing w:after="0" w:line="240" w:lineRule="auto"/>
              <w:rPr>
                <w:sz w:val="24"/>
                <w:szCs w:val="24"/>
              </w:rPr>
            </w:pPr>
            <w:r>
              <w:rPr>
                <w:rFonts w:ascii="Times New Roman" w:hAnsi="Times New Roman" w:cs="Times New Roman"/>
                <w:color w:val="#000000"/>
                <w:sz w:val="24"/>
                <w:szCs w:val="24"/>
              </w:rPr>
              <w:t> 2. Структура системы</w:t>
            </w:r>
          </w:p>
          <w:p>
            <w:pPr>
              <w:jc w:val="left"/>
              <w:spacing w:after="0" w:line="240" w:lineRule="auto"/>
              <w:rPr>
                <w:sz w:val="24"/>
                <w:szCs w:val="24"/>
              </w:rPr>
            </w:pPr>
            <w:r>
              <w:rPr>
                <w:rFonts w:ascii="Times New Roman" w:hAnsi="Times New Roman" w:cs="Times New Roman"/>
                <w:color w:val="#000000"/>
                <w:sz w:val="24"/>
                <w:szCs w:val="24"/>
              </w:rPr>
              <w:t> 3. Внутренняя и внешняя среда системы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эмерждентность или редукционизм?</w:t>
            </w:r>
          </w:p>
          <w:p>
            <w:pPr>
              <w:jc w:val="left"/>
              <w:spacing w:after="0" w:line="240" w:lineRule="auto"/>
              <w:rPr>
                <w:sz w:val="24"/>
                <w:szCs w:val="24"/>
              </w:rPr>
            </w:pPr>
            <w:r>
              <w:rPr>
                <w:rFonts w:ascii="Times New Roman" w:hAnsi="Times New Roman" w:cs="Times New Roman"/>
                <w:color w:val="#000000"/>
                <w:sz w:val="24"/>
                <w:szCs w:val="24"/>
              </w:rPr>
              <w:t> 2. Свойства системы</w:t>
            </w:r>
          </w:p>
          <w:p>
            <w:pPr>
              <w:jc w:val="left"/>
              <w:spacing w:after="0" w:line="240" w:lineRule="auto"/>
              <w:rPr>
                <w:sz w:val="24"/>
                <w:szCs w:val="24"/>
              </w:rPr>
            </w:pPr>
            <w:r>
              <w:rPr>
                <w:rFonts w:ascii="Times New Roman" w:hAnsi="Times New Roman" w:cs="Times New Roman"/>
                <w:color w:val="#000000"/>
                <w:sz w:val="24"/>
                <w:szCs w:val="24"/>
              </w:rPr>
              <w:t> 3. Классификация систем</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Принципы и уровни системного анализа</w:t>
            </w:r>
          </w:p>
          <w:p>
            <w:pPr>
              <w:jc w:val="left"/>
              <w:spacing w:after="0" w:line="240" w:lineRule="auto"/>
              <w:rPr>
                <w:sz w:val="24"/>
                <w:szCs w:val="24"/>
              </w:rPr>
            </w:pPr>
            <w:r>
              <w:rPr>
                <w:rFonts w:ascii="Times New Roman" w:hAnsi="Times New Roman" w:cs="Times New Roman"/>
                <w:color w:val="#000000"/>
                <w:sz w:val="24"/>
                <w:szCs w:val="24"/>
              </w:rPr>
              <w:t> 2. Методы исследования в системном анализе</w:t>
            </w:r>
          </w:p>
          <w:p>
            <w:pPr>
              <w:jc w:val="left"/>
              <w:spacing w:after="0" w:line="240" w:lineRule="auto"/>
              <w:rPr>
                <w:sz w:val="24"/>
                <w:szCs w:val="24"/>
              </w:rPr>
            </w:pPr>
            <w:r>
              <w:rPr>
                <w:rFonts w:ascii="Times New Roman" w:hAnsi="Times New Roman" w:cs="Times New Roman"/>
                <w:color w:val="#000000"/>
                <w:sz w:val="24"/>
                <w:szCs w:val="24"/>
              </w:rPr>
              <w:t> 3. Моделирование в системном анализе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Системный анализ в экономике.</w:t>
            </w:r>
          </w:p>
          <w:p>
            <w:pPr>
              <w:jc w:val="left"/>
              <w:spacing w:after="0" w:line="240" w:lineRule="auto"/>
              <w:rPr>
                <w:sz w:val="24"/>
                <w:szCs w:val="24"/>
              </w:rPr>
            </w:pPr>
            <w:r>
              <w:rPr>
                <w:rFonts w:ascii="Times New Roman" w:hAnsi="Times New Roman" w:cs="Times New Roman"/>
                <w:color w:val="#000000"/>
                <w:sz w:val="24"/>
                <w:szCs w:val="24"/>
              </w:rPr>
              <w:t> 2. Экономика как хозяйственная система</w:t>
            </w:r>
          </w:p>
          <w:p>
            <w:pPr>
              <w:jc w:val="left"/>
              <w:spacing w:after="0" w:line="240" w:lineRule="auto"/>
              <w:rPr>
                <w:sz w:val="24"/>
                <w:szCs w:val="24"/>
              </w:rPr>
            </w:pPr>
            <w:r>
              <w:rPr>
                <w:rFonts w:ascii="Times New Roman" w:hAnsi="Times New Roman" w:cs="Times New Roman"/>
                <w:color w:val="#000000"/>
                <w:sz w:val="24"/>
                <w:szCs w:val="24"/>
              </w:rPr>
              <w:t> 3. Модель круговых потоков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систем и системный анализ»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Бабуров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Переломов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Самойлов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Шатраков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978-5-9916-8591-7.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Ветренко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https://urait.ru/bcode/469393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Заграновская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Эйсснер</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https://urait.ru/bcode/473501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Заграновская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Эйсснер</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978-5-534-13893-1.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https://urait.ru/bcode/467205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41.08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25.7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2023-2024_ФГОС3++2023_Бак-ОЗФО-Э(БАиОСИ)(23)_plx_Теория систем и системный анализ</dc:title>
  <dc:creator>FastReport.NET</dc:creator>
</cp:coreProperties>
</file>